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792" w:type="dxa"/>
        <w:tblLook w:val="04A0" w:firstRow="1" w:lastRow="0" w:firstColumn="1" w:lastColumn="0" w:noHBand="0" w:noVBand="1"/>
      </w:tblPr>
      <w:tblGrid>
        <w:gridCol w:w="4050"/>
        <w:gridCol w:w="1190"/>
        <w:gridCol w:w="2625"/>
        <w:gridCol w:w="2625"/>
      </w:tblGrid>
      <w:tr w:rsidR="0014760E" w:rsidRPr="00CD6291" w14:paraId="45B19D1E" w14:textId="77777777" w:rsidTr="0014760E">
        <w:trPr>
          <w:trHeight w:val="402"/>
        </w:trPr>
        <w:tc>
          <w:tcPr>
            <w:tcW w:w="4050" w:type="dxa"/>
          </w:tcPr>
          <w:p w14:paraId="115F30B4" w14:textId="77777777" w:rsidR="0014760E" w:rsidRPr="00CD6291" w:rsidRDefault="0014760E" w:rsidP="0014760E">
            <w:r w:rsidRPr="00CD6291">
              <w:t>SOCIAL-EMOTIONAL CRITERIA</w:t>
            </w:r>
          </w:p>
        </w:tc>
        <w:tc>
          <w:tcPr>
            <w:tcW w:w="1190" w:type="dxa"/>
          </w:tcPr>
          <w:p w14:paraId="0BDC117B" w14:textId="77777777" w:rsidR="0014760E" w:rsidRPr="00CD6291" w:rsidRDefault="0014760E">
            <w:r w:rsidRPr="00CD6291">
              <w:t>YES/NO</w:t>
            </w:r>
          </w:p>
        </w:tc>
        <w:tc>
          <w:tcPr>
            <w:tcW w:w="2625" w:type="dxa"/>
          </w:tcPr>
          <w:p w14:paraId="149755FB" w14:textId="77777777" w:rsidR="0014760E" w:rsidRPr="00CD6291" w:rsidRDefault="0014760E">
            <w:r w:rsidRPr="00CD6291">
              <w:t>Describe</w:t>
            </w:r>
          </w:p>
        </w:tc>
        <w:tc>
          <w:tcPr>
            <w:tcW w:w="2625" w:type="dxa"/>
          </w:tcPr>
          <w:p w14:paraId="0CCA3DCD" w14:textId="77777777" w:rsidR="0014760E" w:rsidRPr="00CD6291" w:rsidRDefault="0014760E">
            <w:r w:rsidRPr="00CD6291">
              <w:t>Comment</w:t>
            </w:r>
          </w:p>
        </w:tc>
      </w:tr>
      <w:tr w:rsidR="0014760E" w:rsidRPr="00CD6291" w14:paraId="2A37BD0E" w14:textId="77777777" w:rsidTr="0014760E">
        <w:trPr>
          <w:trHeight w:val="1016"/>
        </w:trPr>
        <w:tc>
          <w:tcPr>
            <w:tcW w:w="4050" w:type="dxa"/>
          </w:tcPr>
          <w:p w14:paraId="49E551DA"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Is there evidence of six weeks</w:t>
            </w:r>
          </w:p>
          <w:p w14:paraId="7D81FCBF"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of</w:t>
            </w:r>
            <w:proofErr w:type="gramEnd"/>
            <w:r w:rsidRPr="00CD6291">
              <w:rPr>
                <w:rFonts w:ascii="TTE1A70220t00" w:hAnsi="TTE1A70220t00" w:cs="TTE1A70220t00"/>
                <w:sz w:val="22"/>
                <w:szCs w:val="22"/>
              </w:rPr>
              <w:t xml:space="preserve"> implemented behavioral</w:t>
            </w:r>
          </w:p>
          <w:p w14:paraId="7ECA2272" w14:textId="77777777" w:rsidR="0014760E" w:rsidRPr="00CD6291" w:rsidRDefault="0014760E" w:rsidP="0014760E">
            <w:pPr>
              <w:widowControl w:val="0"/>
              <w:autoSpaceDE w:val="0"/>
              <w:autoSpaceDN w:val="0"/>
              <w:adjustRightInd w:val="0"/>
            </w:pPr>
            <w:proofErr w:type="gramStart"/>
            <w:r w:rsidRPr="00CD6291">
              <w:rPr>
                <w:rFonts w:ascii="TTE1A70220t00" w:hAnsi="TTE1A70220t00" w:cs="TTE1A70220t00"/>
                <w:sz w:val="22"/>
                <w:szCs w:val="22"/>
              </w:rPr>
              <w:t>interventions</w:t>
            </w:r>
            <w:proofErr w:type="gramEnd"/>
            <w:r w:rsidRPr="00CD6291">
              <w:rPr>
                <w:rFonts w:ascii="TTE1A70220t00" w:hAnsi="TTE1A70220t00" w:cs="TTE1A70220t00"/>
                <w:sz w:val="22"/>
                <w:szCs w:val="22"/>
              </w:rPr>
              <w:t xml:space="preserve"> at the Universal</w:t>
            </w:r>
            <w:r w:rsidRPr="00CD6291">
              <w:rPr>
                <w:rFonts w:ascii="TTE1A70220t00" w:hAnsi="TTE1A70220t00" w:cs="TTE1A70220t00"/>
                <w:sz w:val="22"/>
                <w:szCs w:val="22"/>
              </w:rPr>
              <w:t xml:space="preserve"> (Tier One) Level ?</w:t>
            </w:r>
          </w:p>
        </w:tc>
        <w:tc>
          <w:tcPr>
            <w:tcW w:w="1190" w:type="dxa"/>
          </w:tcPr>
          <w:p w14:paraId="2B986162" w14:textId="77777777" w:rsidR="0014760E" w:rsidRPr="00CD6291" w:rsidRDefault="0014760E"/>
        </w:tc>
        <w:tc>
          <w:tcPr>
            <w:tcW w:w="2625" w:type="dxa"/>
          </w:tcPr>
          <w:p w14:paraId="0FDCAAB8" w14:textId="77777777" w:rsidR="0014760E" w:rsidRPr="00CD6291" w:rsidRDefault="0014760E"/>
        </w:tc>
        <w:tc>
          <w:tcPr>
            <w:tcW w:w="2625" w:type="dxa"/>
          </w:tcPr>
          <w:p w14:paraId="1F8E1E93" w14:textId="77777777" w:rsidR="0014760E" w:rsidRPr="00CD6291" w:rsidRDefault="0014760E"/>
        </w:tc>
      </w:tr>
      <w:tr w:rsidR="0014760E" w:rsidRPr="00CD6291" w14:paraId="33ABC9F3" w14:textId="77777777" w:rsidTr="0014760E">
        <w:trPr>
          <w:trHeight w:val="402"/>
        </w:trPr>
        <w:tc>
          <w:tcPr>
            <w:tcW w:w="4050" w:type="dxa"/>
          </w:tcPr>
          <w:p w14:paraId="375C78C9"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 xml:space="preserve">Is there evidence of </w:t>
            </w:r>
            <w:r w:rsidRPr="00CD6291">
              <w:rPr>
                <w:rFonts w:ascii="TTE1A70220t00" w:hAnsi="TTE1A70220t00" w:cs="TTE1A70220t00"/>
                <w:sz w:val="22"/>
                <w:szCs w:val="22"/>
              </w:rPr>
              <w:t>four</w:t>
            </w:r>
            <w:r w:rsidRPr="00CD6291">
              <w:rPr>
                <w:rFonts w:ascii="TTE1A70220t00" w:hAnsi="TTE1A70220t00" w:cs="TTE1A70220t00"/>
                <w:sz w:val="22"/>
                <w:szCs w:val="22"/>
              </w:rPr>
              <w:t xml:space="preserve"> weeks</w:t>
            </w:r>
          </w:p>
          <w:p w14:paraId="7192816C"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of</w:t>
            </w:r>
            <w:proofErr w:type="gramEnd"/>
            <w:r w:rsidRPr="00CD6291">
              <w:rPr>
                <w:rFonts w:ascii="TTE1A70220t00" w:hAnsi="TTE1A70220t00" w:cs="TTE1A70220t00"/>
                <w:sz w:val="22"/>
                <w:szCs w:val="22"/>
              </w:rPr>
              <w:t xml:space="preserve"> implemented behavioral</w:t>
            </w:r>
          </w:p>
          <w:p w14:paraId="1C7BF43D"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 xml:space="preserve">Targeted </w:t>
            </w:r>
            <w:r w:rsidRPr="00CD6291">
              <w:rPr>
                <w:rFonts w:ascii="TTE1A70220t00" w:hAnsi="TTE1A70220t00" w:cs="TTE1A70220t00"/>
                <w:sz w:val="22"/>
                <w:szCs w:val="22"/>
              </w:rPr>
              <w:t xml:space="preserve">(Tier 2) </w:t>
            </w:r>
            <w:r w:rsidRPr="00CD6291">
              <w:rPr>
                <w:rFonts w:ascii="TTE1A70220t00" w:hAnsi="TTE1A70220t00" w:cs="TTE1A70220t00"/>
                <w:sz w:val="22"/>
                <w:szCs w:val="22"/>
              </w:rPr>
              <w:t>and/or Intensive</w:t>
            </w:r>
            <w:r w:rsidRPr="00CD6291">
              <w:rPr>
                <w:rFonts w:ascii="TTE1A70220t00" w:hAnsi="TTE1A70220t00" w:cs="TTE1A70220t00"/>
                <w:sz w:val="22"/>
                <w:szCs w:val="22"/>
              </w:rPr>
              <w:t xml:space="preserve"> (Tier </w:t>
            </w:r>
            <w:proofErr w:type="gramStart"/>
            <w:r w:rsidRPr="00CD6291">
              <w:rPr>
                <w:rFonts w:ascii="TTE1A70220t00" w:hAnsi="TTE1A70220t00" w:cs="TTE1A70220t00"/>
                <w:sz w:val="22"/>
                <w:szCs w:val="22"/>
              </w:rPr>
              <w:t>3)</w:t>
            </w:r>
            <w:r w:rsidRPr="00CD6291">
              <w:rPr>
                <w:rFonts w:ascii="TTE1A70220t00" w:hAnsi="TTE1A70220t00" w:cs="TTE1A70220t00"/>
                <w:sz w:val="22"/>
                <w:szCs w:val="22"/>
              </w:rPr>
              <w:t>Level</w:t>
            </w:r>
            <w:proofErr w:type="gramEnd"/>
            <w:r w:rsidRPr="00CD6291">
              <w:rPr>
                <w:rFonts w:ascii="TTE1A70220t00" w:hAnsi="TTE1A70220t00" w:cs="TTE1A70220t00"/>
                <w:sz w:val="22"/>
                <w:szCs w:val="22"/>
              </w:rPr>
              <w:t>?</w:t>
            </w:r>
          </w:p>
        </w:tc>
        <w:tc>
          <w:tcPr>
            <w:tcW w:w="1190" w:type="dxa"/>
          </w:tcPr>
          <w:p w14:paraId="5A558021" w14:textId="77777777" w:rsidR="0014760E" w:rsidRPr="00CD6291" w:rsidRDefault="0014760E"/>
        </w:tc>
        <w:tc>
          <w:tcPr>
            <w:tcW w:w="2625" w:type="dxa"/>
          </w:tcPr>
          <w:p w14:paraId="1D216621" w14:textId="77777777" w:rsidR="0014760E" w:rsidRPr="00CD6291" w:rsidRDefault="0014760E"/>
        </w:tc>
        <w:tc>
          <w:tcPr>
            <w:tcW w:w="2625" w:type="dxa"/>
          </w:tcPr>
          <w:p w14:paraId="2557C84C" w14:textId="77777777" w:rsidR="0014760E" w:rsidRPr="00CD6291" w:rsidRDefault="0014760E"/>
        </w:tc>
      </w:tr>
      <w:tr w:rsidR="0014760E" w:rsidRPr="00CD6291" w14:paraId="480967CA" w14:textId="77777777" w:rsidTr="0014760E">
        <w:trPr>
          <w:trHeight w:val="402"/>
        </w:trPr>
        <w:tc>
          <w:tcPr>
            <w:tcW w:w="4050" w:type="dxa"/>
          </w:tcPr>
          <w:p w14:paraId="606F4DE9"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Is there evidence</w:t>
            </w:r>
            <w:r w:rsidRPr="00CD6291">
              <w:rPr>
                <w:rFonts w:ascii="TTE1A70220t00" w:hAnsi="TTE1A70220t00" w:cs="TTE1A70220t00"/>
                <w:sz w:val="22"/>
                <w:szCs w:val="22"/>
              </w:rPr>
              <w:t xml:space="preserve"> of (data collection to document)</w:t>
            </w:r>
            <w:r w:rsidRPr="00CD6291">
              <w:rPr>
                <w:rFonts w:ascii="TTE1A70220t00" w:hAnsi="TTE1A70220t00" w:cs="TTE1A70220t00"/>
                <w:sz w:val="22"/>
                <w:szCs w:val="22"/>
              </w:rPr>
              <w:t xml:space="preserve"> a rate and</w:t>
            </w:r>
            <w:r w:rsidRPr="00CD6291">
              <w:rPr>
                <w:rFonts w:ascii="TTE1A70220t00" w:hAnsi="TTE1A70220t00" w:cs="TTE1A70220t00"/>
                <w:sz w:val="22"/>
                <w:szCs w:val="22"/>
              </w:rPr>
              <w:t xml:space="preserve"> intensity of social-emotional </w:t>
            </w:r>
            <w:r w:rsidRPr="00CD6291">
              <w:rPr>
                <w:rFonts w:ascii="TTE1A70220t00" w:hAnsi="TTE1A70220t00" w:cs="TTE1A70220t00"/>
                <w:sz w:val="22"/>
                <w:szCs w:val="22"/>
              </w:rPr>
              <w:t>dysfunction outside of</w:t>
            </w:r>
            <w:r w:rsidRPr="00CD6291">
              <w:rPr>
                <w:rFonts w:ascii="TTE1A70220t00" w:hAnsi="TTE1A70220t00" w:cs="TTE1A70220t00"/>
                <w:sz w:val="22"/>
                <w:szCs w:val="22"/>
              </w:rPr>
              <w:t xml:space="preserve"> </w:t>
            </w:r>
            <w:r w:rsidRPr="00CD6291">
              <w:rPr>
                <w:rFonts w:ascii="TTE1A70220t00" w:hAnsi="TTE1A70220t00" w:cs="TTE1A70220t00"/>
                <w:sz w:val="22"/>
                <w:szCs w:val="22"/>
              </w:rPr>
              <w:t>ethnic/cultural norms and</w:t>
            </w:r>
          </w:p>
          <w:p w14:paraId="290CCD4C" w14:textId="3BB5B963" w:rsidR="0014760E" w:rsidRPr="00CD6291" w:rsidRDefault="0014760E" w:rsidP="0014760E">
            <w:proofErr w:type="gramStart"/>
            <w:r w:rsidRPr="00CD6291">
              <w:rPr>
                <w:rFonts w:ascii="TTE1A70220t00" w:hAnsi="TTE1A70220t00" w:cs="TTE1A70220t00"/>
                <w:sz w:val="22"/>
                <w:szCs w:val="22"/>
              </w:rPr>
              <w:t>outside</w:t>
            </w:r>
            <w:proofErr w:type="gramEnd"/>
            <w:r w:rsidRPr="00CD6291">
              <w:rPr>
                <w:rFonts w:ascii="TTE1A70220t00" w:hAnsi="TTE1A70220t00" w:cs="TTE1A70220t00"/>
                <w:sz w:val="22"/>
                <w:szCs w:val="22"/>
              </w:rPr>
              <w:t xml:space="preserve"> of typical peers</w:t>
            </w:r>
            <w:r w:rsidR="007D4CB7">
              <w:rPr>
                <w:rFonts w:ascii="TTE1A70220t00" w:hAnsi="TTE1A70220t00" w:cs="TTE1A70220t00"/>
                <w:sz w:val="22"/>
                <w:szCs w:val="22"/>
              </w:rPr>
              <w:t xml:space="preserve"> follow interventions </w:t>
            </w:r>
            <w:r w:rsidRPr="00CD6291">
              <w:rPr>
                <w:rFonts w:ascii="TTE1A70220t00" w:hAnsi="TTE1A70220t00" w:cs="TTE1A70220t00"/>
                <w:sz w:val="22"/>
                <w:szCs w:val="22"/>
              </w:rPr>
              <w:t>?</w:t>
            </w:r>
          </w:p>
        </w:tc>
        <w:tc>
          <w:tcPr>
            <w:tcW w:w="1190" w:type="dxa"/>
          </w:tcPr>
          <w:p w14:paraId="6B2C946E" w14:textId="77777777" w:rsidR="0014760E" w:rsidRPr="00CD6291" w:rsidRDefault="0014760E"/>
        </w:tc>
        <w:tc>
          <w:tcPr>
            <w:tcW w:w="2625" w:type="dxa"/>
          </w:tcPr>
          <w:p w14:paraId="2847262A" w14:textId="77777777" w:rsidR="0014760E" w:rsidRPr="00CD6291" w:rsidRDefault="0014760E"/>
        </w:tc>
        <w:tc>
          <w:tcPr>
            <w:tcW w:w="2625" w:type="dxa"/>
          </w:tcPr>
          <w:p w14:paraId="4C8FE9CE" w14:textId="77777777" w:rsidR="0014760E" w:rsidRPr="00CD6291" w:rsidRDefault="0014760E"/>
        </w:tc>
      </w:tr>
      <w:tr w:rsidR="0014760E" w:rsidRPr="00CD6291" w14:paraId="23B3EE89" w14:textId="77777777" w:rsidTr="0014760E">
        <w:trPr>
          <w:trHeight w:val="402"/>
        </w:trPr>
        <w:tc>
          <w:tcPr>
            <w:tcW w:w="4050" w:type="dxa"/>
          </w:tcPr>
          <w:p w14:paraId="2BDF9610"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Is there evidence of pervasive</w:t>
            </w:r>
          </w:p>
          <w:p w14:paraId="3B8CA9F2"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w:t>
            </w:r>
            <w:proofErr w:type="gramStart"/>
            <w:r w:rsidRPr="00CD6291">
              <w:rPr>
                <w:rFonts w:ascii="TTE1A70220t00" w:hAnsi="TTE1A70220t00" w:cs="TTE1A70220t00"/>
                <w:sz w:val="22"/>
                <w:szCs w:val="22"/>
              </w:rPr>
              <w:t>ongoing</w:t>
            </w:r>
            <w:proofErr w:type="gramEnd"/>
            <w:r w:rsidRPr="00CD6291">
              <w:rPr>
                <w:rFonts w:ascii="TTE1A70220t00" w:hAnsi="TTE1A70220t00" w:cs="TTE1A70220t00"/>
                <w:sz w:val="22"/>
                <w:szCs w:val="22"/>
              </w:rPr>
              <w:t>, across settings, most</w:t>
            </w:r>
          </w:p>
          <w:p w14:paraId="1E60835B"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of</w:t>
            </w:r>
            <w:proofErr w:type="gramEnd"/>
            <w:r w:rsidRPr="00CD6291">
              <w:rPr>
                <w:rFonts w:ascii="TTE1A70220t00" w:hAnsi="TTE1A70220t00" w:cs="TTE1A70220t00"/>
                <w:sz w:val="22"/>
                <w:szCs w:val="22"/>
              </w:rPr>
              <w:t xml:space="preserve"> the time) social/emotional</w:t>
            </w:r>
          </w:p>
          <w:p w14:paraId="779BF6BF"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dysfunction</w:t>
            </w:r>
            <w:proofErr w:type="gramEnd"/>
            <w:r w:rsidRPr="00CD6291">
              <w:rPr>
                <w:rFonts w:ascii="TTE1A70220t00" w:hAnsi="TTE1A70220t00" w:cs="TTE1A70220t00"/>
                <w:sz w:val="22"/>
                <w:szCs w:val="22"/>
              </w:rPr>
              <w:t xml:space="preserve"> in the home and</w:t>
            </w:r>
          </w:p>
          <w:p w14:paraId="35560289" w14:textId="4595CD93" w:rsidR="0014760E" w:rsidRPr="00CD6291" w:rsidRDefault="0014760E" w:rsidP="0014760E">
            <w:proofErr w:type="gramStart"/>
            <w:r w:rsidRPr="00CD6291">
              <w:rPr>
                <w:rFonts w:ascii="TTE1A70220t00" w:hAnsi="TTE1A70220t00" w:cs="TTE1A70220t00"/>
                <w:sz w:val="22"/>
                <w:szCs w:val="22"/>
              </w:rPr>
              <w:t>school</w:t>
            </w:r>
            <w:proofErr w:type="gramEnd"/>
            <w:r w:rsidRPr="00CD6291">
              <w:rPr>
                <w:rFonts w:ascii="TTE1A70220t00" w:hAnsi="TTE1A70220t00" w:cs="TTE1A70220t00"/>
                <w:sz w:val="22"/>
                <w:szCs w:val="22"/>
              </w:rPr>
              <w:t xml:space="preserve"> setting</w:t>
            </w:r>
            <w:r w:rsidR="007D4CB7">
              <w:rPr>
                <w:rFonts w:ascii="TTE1A70220t00" w:hAnsi="TTE1A70220t00" w:cs="TTE1A70220t00"/>
                <w:sz w:val="22"/>
                <w:szCs w:val="22"/>
              </w:rPr>
              <w:t xml:space="preserve"> following interventions </w:t>
            </w:r>
            <w:r w:rsidRPr="00CD6291">
              <w:rPr>
                <w:rFonts w:ascii="TTE1A70220t00" w:hAnsi="TTE1A70220t00" w:cs="TTE1A70220t00"/>
                <w:sz w:val="22"/>
                <w:szCs w:val="22"/>
              </w:rPr>
              <w:t>?</w:t>
            </w:r>
          </w:p>
        </w:tc>
        <w:tc>
          <w:tcPr>
            <w:tcW w:w="1190" w:type="dxa"/>
          </w:tcPr>
          <w:p w14:paraId="3FAC1311" w14:textId="77777777" w:rsidR="0014760E" w:rsidRPr="00CD6291" w:rsidRDefault="0014760E"/>
        </w:tc>
        <w:tc>
          <w:tcPr>
            <w:tcW w:w="2625" w:type="dxa"/>
          </w:tcPr>
          <w:p w14:paraId="47645016" w14:textId="77777777" w:rsidR="0014760E" w:rsidRPr="00CD6291" w:rsidRDefault="0014760E"/>
        </w:tc>
        <w:tc>
          <w:tcPr>
            <w:tcW w:w="2625" w:type="dxa"/>
          </w:tcPr>
          <w:p w14:paraId="6E613ED2" w14:textId="77777777" w:rsidR="0014760E" w:rsidRPr="00CD6291" w:rsidRDefault="0014760E"/>
        </w:tc>
      </w:tr>
      <w:tr w:rsidR="0014760E" w:rsidRPr="00CD6291" w14:paraId="32DF1289" w14:textId="77777777" w:rsidTr="0014760E">
        <w:trPr>
          <w:trHeight w:val="402"/>
        </w:trPr>
        <w:tc>
          <w:tcPr>
            <w:tcW w:w="4050" w:type="dxa"/>
          </w:tcPr>
          <w:p w14:paraId="48D2B524"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Is there evidence that</w:t>
            </w:r>
          </w:p>
          <w:p w14:paraId="567C08D5"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dysfunction</w:t>
            </w:r>
            <w:proofErr w:type="gramEnd"/>
            <w:r w:rsidRPr="00CD6291">
              <w:rPr>
                <w:rFonts w:ascii="TTE1A70220t00" w:hAnsi="TTE1A70220t00" w:cs="TTE1A70220t00"/>
                <w:sz w:val="22"/>
                <w:szCs w:val="22"/>
              </w:rPr>
              <w:t xml:space="preserve"> exists over time</w:t>
            </w:r>
          </w:p>
          <w:p w14:paraId="6F6BBCA7" w14:textId="77777777" w:rsidR="0014760E" w:rsidRPr="00CD6291" w:rsidRDefault="0014760E" w:rsidP="0014760E">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w:t>
            </w:r>
            <w:proofErr w:type="gramStart"/>
            <w:r w:rsidRPr="00CD6291">
              <w:rPr>
                <w:rFonts w:ascii="TTE1A70220t00" w:hAnsi="TTE1A70220t00" w:cs="TTE1A70220t00"/>
                <w:sz w:val="22"/>
                <w:szCs w:val="22"/>
              </w:rPr>
              <w:t>at</w:t>
            </w:r>
            <w:proofErr w:type="gramEnd"/>
            <w:r w:rsidRPr="00CD6291">
              <w:rPr>
                <w:rFonts w:ascii="TTE1A70220t00" w:hAnsi="TTE1A70220t00" w:cs="TTE1A70220t00"/>
                <w:sz w:val="22"/>
                <w:szCs w:val="22"/>
              </w:rPr>
              <w:t xml:space="preserve"> least several months) and is</w:t>
            </w:r>
          </w:p>
          <w:p w14:paraId="13313461" w14:textId="77777777" w:rsidR="0014760E" w:rsidRPr="00CD6291" w:rsidRDefault="0014760E" w:rsidP="0014760E">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not</w:t>
            </w:r>
            <w:proofErr w:type="gramEnd"/>
            <w:r w:rsidRPr="00CD6291">
              <w:rPr>
                <w:rFonts w:ascii="TTE1A70220t00" w:hAnsi="TTE1A70220t00" w:cs="TTE1A70220t00"/>
                <w:sz w:val="22"/>
                <w:szCs w:val="22"/>
              </w:rPr>
              <w:t xml:space="preserve"> due to isolated/transient</w:t>
            </w:r>
          </w:p>
          <w:p w14:paraId="61B31B51" w14:textId="08BE307E" w:rsidR="0014760E" w:rsidRPr="00CD6291" w:rsidRDefault="0014760E" w:rsidP="0014760E">
            <w:proofErr w:type="gramStart"/>
            <w:r w:rsidRPr="00CD6291">
              <w:rPr>
                <w:rFonts w:ascii="TTE1A70220t00" w:hAnsi="TTE1A70220t00" w:cs="TTE1A70220t00"/>
                <w:sz w:val="22"/>
                <w:szCs w:val="22"/>
              </w:rPr>
              <w:t>situation</w:t>
            </w:r>
            <w:proofErr w:type="gramEnd"/>
            <w:r w:rsidRPr="00CD6291">
              <w:rPr>
                <w:rFonts w:ascii="TTE1A70220t00" w:hAnsi="TTE1A70220t00" w:cs="TTE1A70220t00"/>
                <w:sz w:val="22"/>
                <w:szCs w:val="22"/>
              </w:rPr>
              <w:t xml:space="preserve"> or event</w:t>
            </w:r>
            <w:r w:rsidR="007D4CB7">
              <w:rPr>
                <w:rFonts w:ascii="TTE1A70220t00" w:hAnsi="TTE1A70220t00" w:cs="TTE1A70220t00"/>
                <w:sz w:val="22"/>
                <w:szCs w:val="22"/>
              </w:rPr>
              <w:t xml:space="preserve"> (i.e., parent’s divorce)</w:t>
            </w:r>
            <w:r w:rsidRPr="00CD6291">
              <w:rPr>
                <w:rFonts w:ascii="TTE1A70220t00" w:hAnsi="TTE1A70220t00" w:cs="TTE1A70220t00"/>
                <w:sz w:val="22"/>
                <w:szCs w:val="22"/>
              </w:rPr>
              <w:t>?</w:t>
            </w:r>
          </w:p>
        </w:tc>
        <w:tc>
          <w:tcPr>
            <w:tcW w:w="1190" w:type="dxa"/>
          </w:tcPr>
          <w:p w14:paraId="2F2BE777" w14:textId="77777777" w:rsidR="0014760E" w:rsidRPr="00CD6291" w:rsidRDefault="0014760E"/>
        </w:tc>
        <w:tc>
          <w:tcPr>
            <w:tcW w:w="2625" w:type="dxa"/>
          </w:tcPr>
          <w:p w14:paraId="425B8F6E" w14:textId="77777777" w:rsidR="0014760E" w:rsidRPr="00CD6291" w:rsidRDefault="0014760E"/>
        </w:tc>
        <w:tc>
          <w:tcPr>
            <w:tcW w:w="2625" w:type="dxa"/>
          </w:tcPr>
          <w:p w14:paraId="4D9A4893" w14:textId="77777777" w:rsidR="0014760E" w:rsidRPr="00CD6291" w:rsidRDefault="0014760E"/>
        </w:tc>
      </w:tr>
      <w:tr w:rsidR="0014760E" w:rsidRPr="00CD6291" w14:paraId="21A93359" w14:textId="77777777" w:rsidTr="0014760E">
        <w:trPr>
          <w:trHeight w:val="402"/>
        </w:trPr>
        <w:tc>
          <w:tcPr>
            <w:tcW w:w="4050" w:type="dxa"/>
          </w:tcPr>
          <w:p w14:paraId="32D6D129" w14:textId="277D34A7" w:rsidR="00BC59EC" w:rsidRPr="00CD6291" w:rsidRDefault="00BC59EC" w:rsidP="00BC59EC">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 xml:space="preserve">Is at least one </w:t>
            </w:r>
            <w:r w:rsidR="007D4CB7">
              <w:rPr>
                <w:rFonts w:ascii="TTE1A70220t00" w:hAnsi="TTE1A70220t00" w:cs="TTE1A70220t00"/>
                <w:sz w:val="22"/>
                <w:szCs w:val="22"/>
              </w:rPr>
              <w:t>BASC (or other standardized measure)</w:t>
            </w:r>
            <w:r w:rsidRPr="00CD6291">
              <w:rPr>
                <w:rFonts w:ascii="TTE1A70220t00" w:hAnsi="TTE1A70220t00" w:cs="TTE1A70220t00"/>
                <w:sz w:val="22"/>
                <w:szCs w:val="22"/>
              </w:rPr>
              <w:t xml:space="preserve"> score</w:t>
            </w:r>
          </w:p>
          <w:p w14:paraId="7622DEFE" w14:textId="77777777" w:rsidR="00BC59EC" w:rsidRPr="00CD6291" w:rsidRDefault="00BC59EC" w:rsidP="00BC59EC">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Clinically Significant (T-score of</w:t>
            </w:r>
          </w:p>
          <w:p w14:paraId="32D1B2F5" w14:textId="77777777" w:rsidR="00BC59EC" w:rsidRPr="00CD6291" w:rsidRDefault="00BC59EC" w:rsidP="00BC59EC">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70 or above) in both the home</w:t>
            </w:r>
          </w:p>
          <w:p w14:paraId="31CB1E12" w14:textId="77777777" w:rsidR="0014760E" w:rsidRPr="00CD6291" w:rsidRDefault="00BC59EC" w:rsidP="00BC59EC">
            <w:proofErr w:type="gramStart"/>
            <w:r w:rsidRPr="007D4CB7">
              <w:rPr>
                <w:rFonts w:ascii="TTE1A70220t00" w:hAnsi="TTE1A70220t00" w:cs="TTE1A70220t00"/>
                <w:b/>
                <w:sz w:val="22"/>
                <w:szCs w:val="22"/>
              </w:rPr>
              <w:t>and</w:t>
            </w:r>
            <w:proofErr w:type="gramEnd"/>
            <w:r w:rsidRPr="00CD6291">
              <w:rPr>
                <w:rFonts w:ascii="TTE1A70220t00" w:hAnsi="TTE1A70220t00" w:cs="TTE1A70220t00"/>
                <w:sz w:val="22"/>
                <w:szCs w:val="22"/>
              </w:rPr>
              <w:t xml:space="preserve"> school settings?</w:t>
            </w:r>
          </w:p>
        </w:tc>
        <w:tc>
          <w:tcPr>
            <w:tcW w:w="1190" w:type="dxa"/>
          </w:tcPr>
          <w:p w14:paraId="584D73CD" w14:textId="77777777" w:rsidR="0014760E" w:rsidRPr="00CD6291" w:rsidRDefault="0014760E"/>
        </w:tc>
        <w:tc>
          <w:tcPr>
            <w:tcW w:w="2625" w:type="dxa"/>
          </w:tcPr>
          <w:p w14:paraId="2E606274" w14:textId="77777777" w:rsidR="0014760E" w:rsidRPr="00CD6291" w:rsidRDefault="0014760E"/>
        </w:tc>
        <w:tc>
          <w:tcPr>
            <w:tcW w:w="2625" w:type="dxa"/>
          </w:tcPr>
          <w:p w14:paraId="42ADD3F5" w14:textId="77777777" w:rsidR="0014760E" w:rsidRPr="00CD6291" w:rsidRDefault="0014760E"/>
        </w:tc>
      </w:tr>
      <w:tr w:rsidR="0014760E" w:rsidRPr="00CD6291" w14:paraId="11364456" w14:textId="77777777" w:rsidTr="0014760E">
        <w:trPr>
          <w:trHeight w:val="413"/>
        </w:trPr>
        <w:tc>
          <w:tcPr>
            <w:tcW w:w="4050" w:type="dxa"/>
          </w:tcPr>
          <w:p w14:paraId="7323B2E6" w14:textId="77777777" w:rsidR="00BC59EC" w:rsidRPr="00CD6291" w:rsidRDefault="00BC59EC" w:rsidP="00BC59EC">
            <w:pPr>
              <w:widowControl w:val="0"/>
              <w:autoSpaceDE w:val="0"/>
              <w:autoSpaceDN w:val="0"/>
              <w:adjustRightInd w:val="0"/>
              <w:rPr>
                <w:rFonts w:ascii="TTE1A70220t00" w:hAnsi="TTE1A70220t00" w:cs="TTE1A70220t00"/>
                <w:sz w:val="22"/>
                <w:szCs w:val="22"/>
              </w:rPr>
            </w:pPr>
            <w:r w:rsidRPr="00CD6291">
              <w:rPr>
                <w:rFonts w:ascii="TTE1A70220t00" w:hAnsi="TTE1A70220t00" w:cs="TTE1A70220t00"/>
                <w:sz w:val="22"/>
                <w:szCs w:val="22"/>
              </w:rPr>
              <w:t>Is there evidence of an inability</w:t>
            </w:r>
          </w:p>
          <w:p w14:paraId="3B930C07" w14:textId="77777777" w:rsidR="00BC59EC" w:rsidRPr="00CD6291" w:rsidRDefault="00BC59EC" w:rsidP="00BC59EC">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to</w:t>
            </w:r>
            <w:proofErr w:type="gramEnd"/>
            <w:r w:rsidRPr="00CD6291">
              <w:rPr>
                <w:rFonts w:ascii="TTE1A70220t00" w:hAnsi="TTE1A70220t00" w:cs="TTE1A70220t00"/>
                <w:sz w:val="22"/>
                <w:szCs w:val="22"/>
              </w:rPr>
              <w:t xml:space="preserve"> receive benefit from regular</w:t>
            </w:r>
          </w:p>
          <w:p w14:paraId="134146BB" w14:textId="77777777" w:rsidR="00BC59EC" w:rsidRPr="00CD6291" w:rsidRDefault="00BC59EC" w:rsidP="00BC59EC">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education</w:t>
            </w:r>
            <w:proofErr w:type="gramEnd"/>
            <w:r w:rsidRPr="00CD6291">
              <w:rPr>
                <w:rFonts w:ascii="TTE1A70220t00" w:hAnsi="TTE1A70220t00" w:cs="TTE1A70220t00"/>
                <w:sz w:val="22"/>
                <w:szCs w:val="22"/>
              </w:rPr>
              <w:t xml:space="preserve"> that is not the result</w:t>
            </w:r>
          </w:p>
          <w:p w14:paraId="4A4333C6" w14:textId="0959C1E3" w:rsidR="00BC59EC" w:rsidRPr="00CD6291" w:rsidRDefault="00BC59EC" w:rsidP="00BC59EC">
            <w:pPr>
              <w:widowControl w:val="0"/>
              <w:autoSpaceDE w:val="0"/>
              <w:autoSpaceDN w:val="0"/>
              <w:adjustRightInd w:val="0"/>
              <w:rPr>
                <w:rFonts w:ascii="TTE1A70220t00" w:hAnsi="TTE1A70220t00" w:cs="TTE1A70220t00"/>
                <w:sz w:val="22"/>
                <w:szCs w:val="22"/>
              </w:rPr>
            </w:pPr>
            <w:proofErr w:type="gramStart"/>
            <w:r w:rsidRPr="00CD6291">
              <w:rPr>
                <w:rFonts w:ascii="TTE1A70220t00" w:hAnsi="TTE1A70220t00" w:cs="TTE1A70220t00"/>
                <w:sz w:val="22"/>
                <w:szCs w:val="22"/>
              </w:rPr>
              <w:t>of</w:t>
            </w:r>
            <w:proofErr w:type="gramEnd"/>
            <w:r w:rsidRPr="00CD6291">
              <w:rPr>
                <w:rFonts w:ascii="TTE1A70220t00" w:hAnsi="TTE1A70220t00" w:cs="TTE1A70220t00"/>
                <w:sz w:val="22"/>
                <w:szCs w:val="22"/>
              </w:rPr>
              <w:t xml:space="preserve"> intellectual, </w:t>
            </w:r>
            <w:r w:rsidR="007D4CB7">
              <w:rPr>
                <w:rFonts w:ascii="TTE1A70220t00" w:hAnsi="TTE1A70220t00" w:cs="TTE1A70220t00"/>
                <w:sz w:val="22"/>
                <w:szCs w:val="22"/>
              </w:rPr>
              <w:t xml:space="preserve">language, </w:t>
            </w:r>
            <w:r w:rsidRPr="00CD6291">
              <w:rPr>
                <w:rFonts w:ascii="TTE1A70220t00" w:hAnsi="TTE1A70220t00" w:cs="TTE1A70220t00"/>
                <w:sz w:val="22"/>
                <w:szCs w:val="22"/>
              </w:rPr>
              <w:t>sensory or</w:t>
            </w:r>
          </w:p>
          <w:p w14:paraId="0F26037B" w14:textId="77777777" w:rsidR="00BC59EC" w:rsidRPr="00CD6291" w:rsidRDefault="00BC59EC" w:rsidP="00BC59EC">
            <w:pPr>
              <w:rPr>
                <w:rFonts w:ascii="TTE1A70220t00" w:hAnsi="TTE1A70220t00" w:cs="TTE1A70220t00"/>
                <w:sz w:val="22"/>
                <w:szCs w:val="22"/>
              </w:rPr>
            </w:pPr>
            <w:proofErr w:type="gramStart"/>
            <w:r w:rsidRPr="00CD6291">
              <w:rPr>
                <w:rFonts w:ascii="TTE1A70220t00" w:hAnsi="TTE1A70220t00" w:cs="TTE1A70220t00"/>
                <w:sz w:val="22"/>
                <w:szCs w:val="22"/>
              </w:rPr>
              <w:t>other</w:t>
            </w:r>
            <w:proofErr w:type="gramEnd"/>
            <w:r w:rsidRPr="00CD6291">
              <w:rPr>
                <w:rFonts w:ascii="TTE1A70220t00" w:hAnsi="TTE1A70220t00" w:cs="TTE1A70220t00"/>
                <w:sz w:val="22"/>
                <w:szCs w:val="22"/>
              </w:rPr>
              <w:t xml:space="preserve"> health factors?</w:t>
            </w:r>
          </w:p>
        </w:tc>
        <w:tc>
          <w:tcPr>
            <w:tcW w:w="1190" w:type="dxa"/>
          </w:tcPr>
          <w:p w14:paraId="40604346" w14:textId="77777777" w:rsidR="0014760E" w:rsidRPr="00CD6291" w:rsidRDefault="0014760E"/>
        </w:tc>
        <w:tc>
          <w:tcPr>
            <w:tcW w:w="2625" w:type="dxa"/>
          </w:tcPr>
          <w:p w14:paraId="4801BA1B" w14:textId="77777777" w:rsidR="0014760E" w:rsidRPr="00CD6291" w:rsidRDefault="0014760E"/>
        </w:tc>
        <w:tc>
          <w:tcPr>
            <w:tcW w:w="2625" w:type="dxa"/>
          </w:tcPr>
          <w:p w14:paraId="054D8A4F" w14:textId="77777777" w:rsidR="00BC59EC" w:rsidRPr="00CD6291" w:rsidRDefault="00BC59EC"/>
          <w:p w14:paraId="0ABFACC7" w14:textId="77777777" w:rsidR="00BC59EC" w:rsidRPr="00CD6291" w:rsidRDefault="00BC59EC" w:rsidP="00BC59EC"/>
          <w:p w14:paraId="76540AFB" w14:textId="77777777" w:rsidR="0014760E" w:rsidRPr="00CD6291" w:rsidRDefault="0014760E" w:rsidP="00BC59EC">
            <w:pPr>
              <w:jc w:val="center"/>
            </w:pPr>
          </w:p>
        </w:tc>
      </w:tr>
      <w:tr w:rsidR="00CD6291" w:rsidRPr="00CD6291" w14:paraId="4E045994" w14:textId="77777777" w:rsidTr="0014760E">
        <w:trPr>
          <w:trHeight w:val="413"/>
        </w:trPr>
        <w:tc>
          <w:tcPr>
            <w:tcW w:w="4050" w:type="dxa"/>
          </w:tcPr>
          <w:p w14:paraId="0B02CD57" w14:textId="77777777" w:rsidR="00CD6291" w:rsidRDefault="00CD6291" w:rsidP="00CD6291">
            <w:pPr>
              <w:widowControl w:val="0"/>
              <w:autoSpaceDE w:val="0"/>
              <w:autoSpaceDN w:val="0"/>
              <w:adjustRightInd w:val="0"/>
              <w:rPr>
                <w:rFonts w:ascii="TTE1A70220t00" w:hAnsi="TTE1A70220t00" w:cs="TTE1A70220t00"/>
                <w:sz w:val="22"/>
                <w:szCs w:val="22"/>
              </w:rPr>
            </w:pPr>
            <w:r>
              <w:rPr>
                <w:rFonts w:ascii="TTE1A70220t00" w:hAnsi="TTE1A70220t00" w:cs="TTE1A70220t00"/>
                <w:sz w:val="22"/>
                <w:szCs w:val="22"/>
              </w:rPr>
              <w:t>Is there evidence of an inability</w:t>
            </w:r>
          </w:p>
          <w:p w14:paraId="0D0AE29A" w14:textId="79F098EA" w:rsidR="00CD6291" w:rsidRDefault="00CD6291" w:rsidP="00CD6291">
            <w:pPr>
              <w:widowControl w:val="0"/>
              <w:autoSpaceDE w:val="0"/>
              <w:autoSpaceDN w:val="0"/>
              <w:adjustRightInd w:val="0"/>
              <w:rPr>
                <w:rFonts w:ascii="TTE1A70220t00" w:hAnsi="TTE1A70220t00" w:cs="TTE1A70220t00"/>
                <w:sz w:val="22"/>
                <w:szCs w:val="22"/>
              </w:rPr>
            </w:pPr>
            <w:proofErr w:type="gramStart"/>
            <w:r>
              <w:rPr>
                <w:rFonts w:ascii="TTE1A70220t00" w:hAnsi="TTE1A70220t00" w:cs="TTE1A70220t00"/>
                <w:sz w:val="22"/>
                <w:szCs w:val="22"/>
              </w:rPr>
              <w:t>to</w:t>
            </w:r>
            <w:proofErr w:type="gramEnd"/>
            <w:r>
              <w:rPr>
                <w:rFonts w:ascii="TTE1A70220t00" w:hAnsi="TTE1A70220t00" w:cs="TTE1A70220t00"/>
                <w:sz w:val="22"/>
                <w:szCs w:val="22"/>
              </w:rPr>
              <w:t xml:space="preserve"> build or maintain</w:t>
            </w:r>
            <w:r w:rsidR="007D4CB7">
              <w:rPr>
                <w:rFonts w:ascii="TTE1A70220t00" w:hAnsi="TTE1A70220t00" w:cs="TTE1A70220t00"/>
                <w:sz w:val="22"/>
                <w:szCs w:val="22"/>
              </w:rPr>
              <w:t xml:space="preserve"> </w:t>
            </w:r>
            <w:r>
              <w:rPr>
                <w:rFonts w:ascii="TTE1A70220t00" w:hAnsi="TTE1A70220t00" w:cs="TTE1A70220t00"/>
                <w:sz w:val="22"/>
                <w:szCs w:val="22"/>
              </w:rPr>
              <w:t>interpersonal relationships</w:t>
            </w:r>
            <w:r w:rsidR="007D4CB7">
              <w:rPr>
                <w:rFonts w:ascii="TTE1A70220t00" w:hAnsi="TTE1A70220t00" w:cs="TTE1A70220t00"/>
                <w:sz w:val="22"/>
                <w:szCs w:val="22"/>
              </w:rPr>
              <w:t xml:space="preserve"> </w:t>
            </w:r>
            <w:r>
              <w:rPr>
                <w:rFonts w:ascii="TTE1A70220t00" w:hAnsi="TTE1A70220t00" w:cs="TTE1A70220t00"/>
                <w:sz w:val="22"/>
                <w:szCs w:val="22"/>
              </w:rPr>
              <w:t>that significantly interferes</w:t>
            </w:r>
          </w:p>
          <w:p w14:paraId="478698B4" w14:textId="60F4939C" w:rsidR="00CD6291" w:rsidRPr="00CD6291" w:rsidRDefault="00CD6291" w:rsidP="00CD6291">
            <w:pPr>
              <w:widowControl w:val="0"/>
              <w:autoSpaceDE w:val="0"/>
              <w:autoSpaceDN w:val="0"/>
              <w:adjustRightInd w:val="0"/>
              <w:rPr>
                <w:rFonts w:ascii="TTE1A70220t00" w:hAnsi="TTE1A70220t00" w:cs="TTE1A70220t00"/>
                <w:sz w:val="22"/>
                <w:szCs w:val="22"/>
              </w:rPr>
            </w:pPr>
            <w:proofErr w:type="gramStart"/>
            <w:r>
              <w:rPr>
                <w:rFonts w:ascii="TTE1A70220t00" w:hAnsi="TTE1A70220t00" w:cs="TTE1A70220t00"/>
                <w:sz w:val="22"/>
                <w:szCs w:val="22"/>
              </w:rPr>
              <w:t>with</w:t>
            </w:r>
            <w:proofErr w:type="gramEnd"/>
            <w:r>
              <w:rPr>
                <w:rFonts w:ascii="TTE1A70220t00" w:hAnsi="TTE1A70220t00" w:cs="TTE1A70220t00"/>
                <w:sz w:val="22"/>
                <w:szCs w:val="22"/>
              </w:rPr>
              <w:t xml:space="preserve"> the child’s social</w:t>
            </w:r>
            <w:r w:rsidR="007D4CB7">
              <w:rPr>
                <w:rFonts w:ascii="TTE1A70220t00" w:hAnsi="TTE1A70220t00" w:cs="TTE1A70220t00"/>
                <w:sz w:val="22"/>
                <w:szCs w:val="22"/>
              </w:rPr>
              <w:t xml:space="preserve"> </w:t>
            </w:r>
            <w:bookmarkStart w:id="0" w:name="_GoBack"/>
            <w:bookmarkEnd w:id="0"/>
            <w:r>
              <w:rPr>
                <w:rFonts w:ascii="TTE1A70220t00" w:hAnsi="TTE1A70220t00" w:cs="TTE1A70220t00"/>
                <w:sz w:val="22"/>
                <w:szCs w:val="22"/>
              </w:rPr>
              <w:t>development?</w:t>
            </w:r>
          </w:p>
        </w:tc>
        <w:tc>
          <w:tcPr>
            <w:tcW w:w="1190" w:type="dxa"/>
          </w:tcPr>
          <w:p w14:paraId="119D1C2B" w14:textId="77777777" w:rsidR="00CD6291" w:rsidRPr="00CD6291" w:rsidRDefault="00CD6291"/>
        </w:tc>
        <w:tc>
          <w:tcPr>
            <w:tcW w:w="2625" w:type="dxa"/>
          </w:tcPr>
          <w:p w14:paraId="534E4AE0" w14:textId="77777777" w:rsidR="00CD6291" w:rsidRPr="00CD6291" w:rsidRDefault="00CD6291"/>
        </w:tc>
        <w:tc>
          <w:tcPr>
            <w:tcW w:w="2625" w:type="dxa"/>
          </w:tcPr>
          <w:p w14:paraId="7D9B687C" w14:textId="77777777" w:rsidR="00CD6291" w:rsidRPr="00CD6291" w:rsidRDefault="00CD6291"/>
        </w:tc>
      </w:tr>
      <w:tr w:rsidR="00CD6291" w:rsidRPr="00CD6291" w14:paraId="63058539" w14:textId="77777777" w:rsidTr="0014760E">
        <w:trPr>
          <w:trHeight w:val="413"/>
        </w:trPr>
        <w:tc>
          <w:tcPr>
            <w:tcW w:w="4050" w:type="dxa"/>
          </w:tcPr>
          <w:p w14:paraId="1F102994" w14:textId="08CB98F6" w:rsidR="00CD6291" w:rsidRPr="00CD6291" w:rsidRDefault="00CD6291" w:rsidP="00CD6291">
            <w:pPr>
              <w:widowControl w:val="0"/>
              <w:autoSpaceDE w:val="0"/>
              <w:autoSpaceDN w:val="0"/>
              <w:adjustRightInd w:val="0"/>
              <w:rPr>
                <w:rFonts w:ascii="TTE1A70220t00" w:hAnsi="TTE1A70220t00" w:cs="TTE1A70220t00"/>
                <w:sz w:val="22"/>
                <w:szCs w:val="22"/>
              </w:rPr>
            </w:pPr>
            <w:r>
              <w:rPr>
                <w:rFonts w:ascii="TTE1A70220t00" w:hAnsi="TTE1A70220t00" w:cs="TTE1A70220t00"/>
                <w:sz w:val="22"/>
                <w:szCs w:val="22"/>
              </w:rPr>
              <w:t xml:space="preserve">Is the Social/Emotional PLAAFP written using the required </w:t>
            </w:r>
            <w:r>
              <w:rPr>
                <w:rFonts w:ascii="TTE1A70220t00" w:hAnsi="TTE1A70220t00" w:cs="TTE1A70220t00"/>
                <w:sz w:val="22"/>
                <w:szCs w:val="22"/>
              </w:rPr>
              <w:t>headings</w:t>
            </w:r>
            <w:r>
              <w:rPr>
                <w:rFonts w:ascii="TTE1A70220t00" w:hAnsi="TTE1A70220t00" w:cs="TTE1A70220t00"/>
                <w:sz w:val="22"/>
                <w:szCs w:val="22"/>
              </w:rPr>
              <w:t xml:space="preserve"> and is the evidence listed above reported in the PLAAFP in such a way that supports identification of an Educational Disability</w:t>
            </w:r>
            <w:r>
              <w:rPr>
                <w:rFonts w:ascii="TTE1A70220t00" w:hAnsi="TTE1A70220t00" w:cs="TTE1A70220t00"/>
                <w:sz w:val="22"/>
                <w:szCs w:val="22"/>
              </w:rPr>
              <w:t>?</w:t>
            </w:r>
          </w:p>
        </w:tc>
        <w:tc>
          <w:tcPr>
            <w:tcW w:w="1190" w:type="dxa"/>
          </w:tcPr>
          <w:p w14:paraId="4A17E1BD" w14:textId="77777777" w:rsidR="00CD6291" w:rsidRPr="00CD6291" w:rsidRDefault="00CD6291"/>
        </w:tc>
        <w:tc>
          <w:tcPr>
            <w:tcW w:w="2625" w:type="dxa"/>
          </w:tcPr>
          <w:p w14:paraId="113BFABC" w14:textId="77777777" w:rsidR="00CD6291" w:rsidRPr="00CD6291" w:rsidRDefault="00CD6291"/>
        </w:tc>
        <w:tc>
          <w:tcPr>
            <w:tcW w:w="2625" w:type="dxa"/>
          </w:tcPr>
          <w:p w14:paraId="450EC76D" w14:textId="77777777" w:rsidR="00CD6291" w:rsidRPr="00CD6291" w:rsidRDefault="00CD6291"/>
        </w:tc>
      </w:tr>
    </w:tbl>
    <w:p w14:paraId="69E8422D" w14:textId="77777777" w:rsidR="00F45839" w:rsidRDefault="00F45839"/>
    <w:sectPr w:rsidR="00F45839" w:rsidSect="00F4583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29192" w14:textId="77777777" w:rsidR="00C76B40" w:rsidRDefault="00C76B40" w:rsidP="00C76B40">
      <w:pPr>
        <w:spacing w:after="0"/>
      </w:pPr>
      <w:r>
        <w:separator/>
      </w:r>
    </w:p>
  </w:endnote>
  <w:endnote w:type="continuationSeparator" w:id="0">
    <w:p w14:paraId="035233E2" w14:textId="77777777" w:rsidR="00C76B40" w:rsidRDefault="00C76B40" w:rsidP="00C76B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TE1A70220t00">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AAB17C" w14:textId="77777777" w:rsidR="00C33646" w:rsidRDefault="00C3364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2BB166" w14:textId="77777777" w:rsidR="00C33646" w:rsidRDefault="00C3364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BE36DE" w14:textId="77777777" w:rsidR="00C33646" w:rsidRDefault="00C3364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3E9D9" w14:textId="77777777" w:rsidR="00C76B40" w:rsidRDefault="00C76B40" w:rsidP="00C76B40">
      <w:pPr>
        <w:spacing w:after="0"/>
      </w:pPr>
      <w:r>
        <w:separator/>
      </w:r>
    </w:p>
  </w:footnote>
  <w:footnote w:type="continuationSeparator" w:id="0">
    <w:p w14:paraId="0D3A24E0" w14:textId="77777777" w:rsidR="00C76B40" w:rsidRDefault="00C76B40" w:rsidP="00C76B4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6C3484" w14:textId="08914C50" w:rsidR="00C33646" w:rsidRDefault="00C33646">
    <w:pPr>
      <w:pStyle w:val="Header"/>
    </w:pPr>
    <w:r>
      <w:rPr>
        <w:noProof/>
        <w:lang w:eastAsia="en-US"/>
      </w:rPr>
      <w:pict w14:anchorId="7E61CA0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in;height:2in;z-index:-251655168;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2DAFFB8" w14:textId="444C56B6" w:rsidR="00C76B40" w:rsidRDefault="00C33646" w:rsidP="00C76B40">
    <w:pPr>
      <w:pStyle w:val="Header"/>
      <w:jc w:val="center"/>
      <w:rPr>
        <w:sz w:val="36"/>
        <w:szCs w:val="36"/>
      </w:rPr>
    </w:pPr>
    <w:r>
      <w:rPr>
        <w:noProof/>
        <w:lang w:eastAsia="en-US"/>
      </w:rPr>
      <w:pict w14:anchorId="0120042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in;height:2in;z-index:-251657216;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v:shape>
      </w:pict>
    </w:r>
    <w:r w:rsidR="00C76B40">
      <w:rPr>
        <w:sz w:val="36"/>
        <w:szCs w:val="36"/>
      </w:rPr>
      <w:t>ELIGIBILITY SCORING RUBRIC FOR PSD-SOCIAL/EMOTIONAL</w:t>
    </w:r>
  </w:p>
  <w:p w14:paraId="24048D97" w14:textId="77777777" w:rsidR="00C76B40" w:rsidRPr="00C76B40" w:rsidRDefault="00C76B40" w:rsidP="00C76B40">
    <w:pPr>
      <w:pStyle w:val="Header"/>
      <w:rPr>
        <w:sz w:val="36"/>
        <w:szCs w:val="3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725ACC" w14:textId="38C2EABA" w:rsidR="00C33646" w:rsidRDefault="00C33646">
    <w:pPr>
      <w:pStyle w:val="Header"/>
    </w:pPr>
    <w:r>
      <w:rPr>
        <w:noProof/>
        <w:lang w:eastAsia="en-US"/>
      </w:rPr>
      <w:pict w14:anchorId="1A8699B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in;height:2in;z-index:-251653120;mso-wrap-edited:f;mso-position-horizontal:center;mso-position-horizontal-relative:margin;mso-position-vertical:center;mso-position-vertical-relative:margin" wrapcoords="11100 5062 375 5062 337 5512 750 6862 750 15862 337 17100 337 17325 20325 17325 20325 17100 19875 15862 19837 8662 21075 8550 21412 8212 21412 5062 11850 5062 11100 5062" fillcolor="silver" stroked="f">
          <v:textpath style="font-family:&quot;Cambria&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60E"/>
    <w:rsid w:val="0014760E"/>
    <w:rsid w:val="007D4CB7"/>
    <w:rsid w:val="00BC59EC"/>
    <w:rsid w:val="00C33646"/>
    <w:rsid w:val="00C76B40"/>
    <w:rsid w:val="00CD6291"/>
    <w:rsid w:val="00F458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84D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60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76B40"/>
    <w:pPr>
      <w:tabs>
        <w:tab w:val="center" w:pos="4320"/>
        <w:tab w:val="right" w:pos="8640"/>
      </w:tabs>
      <w:spacing w:after="0"/>
    </w:pPr>
  </w:style>
  <w:style w:type="character" w:customStyle="1" w:styleId="HeaderChar">
    <w:name w:val="Header Char"/>
    <w:basedOn w:val="DefaultParagraphFont"/>
    <w:link w:val="Header"/>
    <w:uiPriority w:val="99"/>
    <w:rsid w:val="00C76B40"/>
  </w:style>
  <w:style w:type="paragraph" w:styleId="Footer">
    <w:name w:val="footer"/>
    <w:basedOn w:val="Normal"/>
    <w:link w:val="FooterChar"/>
    <w:uiPriority w:val="99"/>
    <w:unhideWhenUsed/>
    <w:rsid w:val="00C76B40"/>
    <w:pPr>
      <w:tabs>
        <w:tab w:val="center" w:pos="4320"/>
        <w:tab w:val="right" w:pos="8640"/>
      </w:tabs>
      <w:spacing w:after="0"/>
    </w:pPr>
  </w:style>
  <w:style w:type="character" w:customStyle="1" w:styleId="FooterChar">
    <w:name w:val="Footer Char"/>
    <w:basedOn w:val="DefaultParagraphFont"/>
    <w:link w:val="Footer"/>
    <w:uiPriority w:val="99"/>
    <w:rsid w:val="00C76B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760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76B40"/>
    <w:pPr>
      <w:tabs>
        <w:tab w:val="center" w:pos="4320"/>
        <w:tab w:val="right" w:pos="8640"/>
      </w:tabs>
      <w:spacing w:after="0"/>
    </w:pPr>
  </w:style>
  <w:style w:type="character" w:customStyle="1" w:styleId="HeaderChar">
    <w:name w:val="Header Char"/>
    <w:basedOn w:val="DefaultParagraphFont"/>
    <w:link w:val="Header"/>
    <w:uiPriority w:val="99"/>
    <w:rsid w:val="00C76B40"/>
  </w:style>
  <w:style w:type="paragraph" w:styleId="Footer">
    <w:name w:val="footer"/>
    <w:basedOn w:val="Normal"/>
    <w:link w:val="FooterChar"/>
    <w:uiPriority w:val="99"/>
    <w:unhideWhenUsed/>
    <w:rsid w:val="00C76B40"/>
    <w:pPr>
      <w:tabs>
        <w:tab w:val="center" w:pos="4320"/>
        <w:tab w:val="right" w:pos="8640"/>
      </w:tabs>
      <w:spacing w:after="0"/>
    </w:pPr>
  </w:style>
  <w:style w:type="character" w:customStyle="1" w:styleId="FooterChar">
    <w:name w:val="Footer Char"/>
    <w:basedOn w:val="DefaultParagraphFont"/>
    <w:link w:val="Footer"/>
    <w:uiPriority w:val="99"/>
    <w:rsid w:val="00C76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218</Words>
  <Characters>1248</Characters>
  <Application>Microsoft Macintosh Word</Application>
  <DocSecurity>0</DocSecurity>
  <Lines>10</Lines>
  <Paragraphs>2</Paragraphs>
  <ScaleCrop>false</ScaleCrop>
  <Company>sherik61</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Katzman</dc:creator>
  <cp:keywords/>
  <dc:description/>
  <cp:lastModifiedBy>Sheri Katzman</cp:lastModifiedBy>
  <cp:revision>6</cp:revision>
  <cp:lastPrinted>2013-10-07T17:11:00Z</cp:lastPrinted>
  <dcterms:created xsi:type="dcterms:W3CDTF">2013-10-07T16:53:00Z</dcterms:created>
  <dcterms:modified xsi:type="dcterms:W3CDTF">2013-10-07T17:27:00Z</dcterms:modified>
</cp:coreProperties>
</file>